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7E2D" w14:textId="54A74034" w:rsidR="00B27A8A" w:rsidRPr="00392634" w:rsidRDefault="00B27A8A" w:rsidP="000E362C">
      <w:pPr>
        <w:jc w:val="center"/>
        <w:rPr>
          <w:rFonts w:ascii="Arial" w:hAnsi="Arial" w:cs="Arial"/>
          <w:b/>
          <w:sz w:val="28"/>
          <w:szCs w:val="32"/>
        </w:rPr>
      </w:pPr>
      <w:r w:rsidRPr="003926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6AFB" wp14:editId="7503F974">
                <wp:simplePos x="0" y="0"/>
                <wp:positionH relativeFrom="column">
                  <wp:posOffset>5309235</wp:posOffset>
                </wp:positionH>
                <wp:positionV relativeFrom="paragraph">
                  <wp:posOffset>2540</wp:posOffset>
                </wp:positionV>
                <wp:extent cx="1714500" cy="1485900"/>
                <wp:effectExtent l="0" t="0" r="0" b="1270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88B394" w14:textId="5F953F79" w:rsidR="00B27A8A" w:rsidRDefault="00B27A8A" w:rsidP="00B27A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0F520" wp14:editId="4F8FED73">
                                  <wp:extent cx="1295400" cy="1244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C6A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05pt;margin-top:.2pt;width:13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" filled="f" stroked="f">
                <v:textbox>
                  <w:txbxContent>
                    <w:p w14:paraId="4388B394" w14:textId="5F953F79" w:rsidR="00B27A8A" w:rsidRDefault="00B27A8A" w:rsidP="00B27A8A">
                      <w:r>
                        <w:rPr>
                          <w:noProof/>
                        </w:rPr>
                        <w:drawing>
                          <wp:inline distT="0" distB="0" distL="0" distR="0" wp14:anchorId="56C0F520" wp14:editId="4F8FED73">
                            <wp:extent cx="1295400" cy="1244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4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2634">
        <w:rPr>
          <w:rFonts w:ascii="Arial" w:hAnsi="Arial" w:cs="Arial"/>
          <w:b/>
          <w:sz w:val="28"/>
          <w:szCs w:val="32"/>
        </w:rPr>
        <w:t>HONORING OUTSTANDING WORK IN</w:t>
      </w:r>
    </w:p>
    <w:p w14:paraId="7831506C" w14:textId="668698F8" w:rsidR="00B27A8A" w:rsidRPr="000E362C" w:rsidRDefault="00B27A8A" w:rsidP="000E362C">
      <w:pPr>
        <w:jc w:val="center"/>
        <w:rPr>
          <w:rFonts w:ascii="Arial" w:hAnsi="Arial" w:cs="Arial"/>
          <w:b/>
          <w:sz w:val="28"/>
          <w:szCs w:val="32"/>
        </w:rPr>
      </w:pPr>
      <w:r w:rsidRPr="00392634">
        <w:rPr>
          <w:rFonts w:ascii="Arial" w:hAnsi="Arial" w:cs="Arial"/>
          <w:b/>
          <w:sz w:val="28"/>
          <w:szCs w:val="32"/>
        </w:rPr>
        <w:t>PUBLIC HIGH SCHOOL THEATRE EDUCATION</w:t>
      </w:r>
    </w:p>
    <w:p w14:paraId="5DDA0AEB" w14:textId="4FA3DB64" w:rsidR="00B27A8A" w:rsidRPr="000E362C" w:rsidRDefault="00B27A8A" w:rsidP="000E362C">
      <w:pPr>
        <w:jc w:val="center"/>
        <w:rPr>
          <w:rFonts w:ascii="Arial" w:hAnsi="Arial" w:cs="Arial"/>
          <w:b/>
          <w:sz w:val="28"/>
          <w:szCs w:val="32"/>
        </w:rPr>
      </w:pPr>
      <w:r w:rsidRPr="00392634">
        <w:rPr>
          <w:rFonts w:ascii="Arial" w:hAnsi="Arial" w:cs="Arial"/>
          <w:b/>
          <w:sz w:val="28"/>
          <w:szCs w:val="32"/>
        </w:rPr>
        <w:t>The Children’s Theatre Foundation of America Seeks Nominations for th</w:t>
      </w:r>
      <w:r w:rsidR="000E362C">
        <w:rPr>
          <w:rFonts w:ascii="Arial" w:hAnsi="Arial" w:cs="Arial"/>
          <w:b/>
          <w:sz w:val="28"/>
          <w:szCs w:val="32"/>
        </w:rPr>
        <w:t xml:space="preserve">e </w:t>
      </w:r>
      <w:r w:rsidRPr="00392634">
        <w:rPr>
          <w:rFonts w:ascii="Arial" w:hAnsi="Arial" w:cs="Arial"/>
          <w:b/>
          <w:sz w:val="28"/>
          <w:szCs w:val="32"/>
        </w:rPr>
        <w:t>20</w:t>
      </w:r>
      <w:r w:rsidR="003959A2">
        <w:rPr>
          <w:rFonts w:ascii="Arial" w:hAnsi="Arial" w:cs="Arial"/>
          <w:b/>
          <w:sz w:val="28"/>
          <w:szCs w:val="32"/>
        </w:rPr>
        <w:t>20</w:t>
      </w:r>
      <w:r w:rsidRPr="00392634">
        <w:rPr>
          <w:rFonts w:ascii="Arial" w:hAnsi="Arial" w:cs="Arial"/>
          <w:b/>
          <w:sz w:val="28"/>
          <w:szCs w:val="32"/>
        </w:rPr>
        <w:t xml:space="preserve"> REBA R. ROBERTSON AWARD</w:t>
      </w:r>
    </w:p>
    <w:p w14:paraId="3EF2614A" w14:textId="0486FECD" w:rsidR="00B27A8A" w:rsidRPr="00392634" w:rsidRDefault="00B27A8A" w:rsidP="003959A2">
      <w:pPr>
        <w:jc w:val="center"/>
        <w:rPr>
          <w:rFonts w:ascii="Arial" w:hAnsi="Arial" w:cs="Arial"/>
          <w:i/>
          <w:sz w:val="20"/>
        </w:rPr>
      </w:pPr>
      <w:r w:rsidRPr="00392634">
        <w:rPr>
          <w:rFonts w:ascii="Arial" w:hAnsi="Arial" w:cs="Arial"/>
          <w:i/>
          <w:sz w:val="20"/>
        </w:rPr>
        <w:t>The biennial Reba R. Robertson Award recognizes EXCELLENCE in the important work of public high school theatre/drama teachers throughout the United States of America.</w:t>
      </w:r>
    </w:p>
    <w:p w14:paraId="738B1B96" w14:textId="77777777" w:rsidR="00B27A8A" w:rsidRPr="00392634" w:rsidRDefault="00B27A8A" w:rsidP="00B27A8A">
      <w:pPr>
        <w:rPr>
          <w:rFonts w:ascii="Arial" w:hAnsi="Arial" w:cs="Arial"/>
          <w:b/>
          <w:sz w:val="20"/>
        </w:rPr>
      </w:pPr>
      <w:r w:rsidRPr="00392634">
        <w:rPr>
          <w:rFonts w:ascii="Arial" w:hAnsi="Arial" w:cs="Arial"/>
          <w:b/>
          <w:sz w:val="20"/>
        </w:rPr>
        <w:t>The Reba R. Robertson Award features:</w:t>
      </w:r>
    </w:p>
    <w:p w14:paraId="3AAE432D" w14:textId="77777777" w:rsidR="00B27A8A" w:rsidRPr="00392634" w:rsidRDefault="00B27A8A" w:rsidP="00B27A8A">
      <w:pPr>
        <w:numPr>
          <w:ilvl w:val="0"/>
          <w:numId w:val="10"/>
        </w:numPr>
        <w:spacing w:after="0"/>
        <w:rPr>
          <w:rFonts w:ascii="Arial" w:hAnsi="Arial" w:cs="Arial"/>
          <w:sz w:val="20"/>
        </w:rPr>
      </w:pPr>
      <w:r w:rsidRPr="00392634">
        <w:rPr>
          <w:rFonts w:ascii="Arial" w:hAnsi="Arial" w:cs="Arial"/>
          <w:sz w:val="20"/>
        </w:rPr>
        <w:t>$5000 to the honoree to use as he/she chooses for the purpose of expanding professional interests (for example: study with a master mentor, travel, research, develop learning tools)</w:t>
      </w:r>
    </w:p>
    <w:p w14:paraId="4A53EE96" w14:textId="77777777" w:rsidR="00B27A8A" w:rsidRPr="00392634" w:rsidRDefault="00B27A8A" w:rsidP="00B27A8A">
      <w:pPr>
        <w:numPr>
          <w:ilvl w:val="0"/>
          <w:numId w:val="10"/>
        </w:numPr>
        <w:spacing w:after="0"/>
        <w:rPr>
          <w:rFonts w:ascii="Arial" w:hAnsi="Arial" w:cs="Arial"/>
          <w:sz w:val="20"/>
        </w:rPr>
      </w:pPr>
      <w:r w:rsidRPr="00392634">
        <w:rPr>
          <w:rFonts w:ascii="Arial" w:hAnsi="Arial" w:cs="Arial"/>
          <w:sz w:val="20"/>
        </w:rPr>
        <w:t>$1000 to the honoree’s school to enhance the high school theatre/drama program</w:t>
      </w:r>
    </w:p>
    <w:p w14:paraId="10F4D726" w14:textId="77777777" w:rsidR="00B27A8A" w:rsidRPr="00392634" w:rsidRDefault="00B27A8A" w:rsidP="00B27A8A">
      <w:pPr>
        <w:numPr>
          <w:ilvl w:val="0"/>
          <w:numId w:val="10"/>
        </w:numPr>
        <w:spacing w:after="0"/>
        <w:rPr>
          <w:rFonts w:ascii="Arial" w:hAnsi="Arial" w:cs="Arial"/>
          <w:sz w:val="20"/>
        </w:rPr>
      </w:pPr>
      <w:r w:rsidRPr="00392634">
        <w:rPr>
          <w:rFonts w:ascii="Arial" w:hAnsi="Arial" w:cs="Arial"/>
          <w:sz w:val="20"/>
        </w:rPr>
        <w:t>Two distinctive trophies, one for the honoree and one for the honoree’s school</w:t>
      </w:r>
    </w:p>
    <w:p w14:paraId="26DBE5EB" w14:textId="5DC24823" w:rsidR="00B27A8A" w:rsidRDefault="00B27A8A" w:rsidP="00392634">
      <w:pPr>
        <w:numPr>
          <w:ilvl w:val="0"/>
          <w:numId w:val="10"/>
        </w:numPr>
        <w:spacing w:after="0"/>
        <w:rPr>
          <w:rFonts w:ascii="Arial" w:hAnsi="Arial" w:cs="Arial"/>
          <w:sz w:val="20"/>
        </w:rPr>
      </w:pPr>
      <w:r w:rsidRPr="00392634">
        <w:rPr>
          <w:rFonts w:ascii="Arial" w:hAnsi="Arial" w:cs="Arial"/>
          <w:sz w:val="20"/>
        </w:rPr>
        <w:t>Transportation expenses up to $400 for the recipient to travel to the CTFA Medallion Awards Event</w:t>
      </w:r>
    </w:p>
    <w:p w14:paraId="01563FCF" w14:textId="77777777" w:rsidR="00392634" w:rsidRPr="00392634" w:rsidRDefault="00392634" w:rsidP="00392634">
      <w:pPr>
        <w:spacing w:after="0"/>
        <w:rPr>
          <w:rFonts w:ascii="Arial" w:hAnsi="Arial" w:cs="Arial"/>
          <w:sz w:val="20"/>
        </w:rPr>
      </w:pPr>
    </w:p>
    <w:p w14:paraId="5D1029EF" w14:textId="77777777" w:rsidR="00B27A8A" w:rsidRPr="00392634" w:rsidRDefault="00B27A8A" w:rsidP="00B27A8A">
      <w:pPr>
        <w:rPr>
          <w:rFonts w:ascii="Arial" w:hAnsi="Arial" w:cs="Arial"/>
          <w:b/>
          <w:sz w:val="20"/>
        </w:rPr>
      </w:pPr>
      <w:r w:rsidRPr="00392634">
        <w:rPr>
          <w:rFonts w:ascii="Arial" w:hAnsi="Arial" w:cs="Arial"/>
          <w:b/>
          <w:sz w:val="20"/>
        </w:rPr>
        <w:t>Award Criteria:</w:t>
      </w:r>
    </w:p>
    <w:p w14:paraId="50258D31" w14:textId="2C7FA852" w:rsidR="00B27A8A" w:rsidRPr="00820B8D" w:rsidRDefault="00B27A8A" w:rsidP="00B27A8A">
      <w:pPr>
        <w:pStyle w:val="Normal1"/>
        <w:numPr>
          <w:ilvl w:val="0"/>
          <w:numId w:val="13"/>
        </w:numPr>
        <w:ind w:hanging="360"/>
        <w:contextualSpacing/>
        <w:rPr>
          <w:sz w:val="20"/>
        </w:rPr>
      </w:pPr>
      <w:r w:rsidRPr="00820B8D">
        <w:rPr>
          <w:sz w:val="20"/>
        </w:rPr>
        <w:t xml:space="preserve">A candidate must be a current public high school teacher with </w:t>
      </w:r>
      <w:r w:rsidR="000041B8" w:rsidRPr="00820B8D">
        <w:rPr>
          <w:sz w:val="20"/>
        </w:rPr>
        <w:t xml:space="preserve">at least </w:t>
      </w:r>
      <w:r w:rsidRPr="00820B8D">
        <w:rPr>
          <w:sz w:val="20"/>
        </w:rPr>
        <w:t>5-8 years of service remaining</w:t>
      </w:r>
      <w:r w:rsidR="000E362C" w:rsidRPr="00820B8D">
        <w:rPr>
          <w:sz w:val="20"/>
        </w:rPr>
        <w:t>.</w:t>
      </w:r>
    </w:p>
    <w:p w14:paraId="798F4835" w14:textId="58646413" w:rsidR="000E362C" w:rsidRPr="00820B8D" w:rsidRDefault="00B27A8A" w:rsidP="000E362C">
      <w:pPr>
        <w:pStyle w:val="Normal1"/>
        <w:numPr>
          <w:ilvl w:val="0"/>
          <w:numId w:val="13"/>
        </w:numPr>
        <w:ind w:hanging="360"/>
        <w:contextualSpacing/>
        <w:rPr>
          <w:sz w:val="20"/>
        </w:rPr>
      </w:pPr>
      <w:r w:rsidRPr="00820B8D">
        <w:rPr>
          <w:sz w:val="20"/>
        </w:rPr>
        <w:t>A candidate must demonstrate:</w:t>
      </w:r>
    </w:p>
    <w:p w14:paraId="26418FFD" w14:textId="7B198E67" w:rsidR="000E362C" w:rsidRPr="00820B8D" w:rsidRDefault="003959A2" w:rsidP="000E362C">
      <w:pPr>
        <w:pStyle w:val="Normal1"/>
        <w:numPr>
          <w:ilvl w:val="0"/>
          <w:numId w:val="14"/>
        </w:numPr>
        <w:contextualSpacing/>
        <w:rPr>
          <w:sz w:val="20"/>
        </w:rPr>
      </w:pPr>
      <w:bookmarkStart w:id="0" w:name="_GoBack"/>
      <w:r w:rsidRPr="00820B8D">
        <w:rPr>
          <w:b/>
          <w:bCs/>
          <w:sz w:val="20"/>
        </w:rPr>
        <w:t>Strong, ongoing commitment to dismantling racism</w:t>
      </w:r>
      <w:r w:rsidRPr="00820B8D">
        <w:rPr>
          <w:sz w:val="20"/>
        </w:rPr>
        <w:t xml:space="preserve"> as demonstrated by a focus on diversity, equity and </w:t>
      </w:r>
    </w:p>
    <w:p w14:paraId="4A3DE7AD" w14:textId="77777777" w:rsidR="00820B8D" w:rsidRPr="00820B8D" w:rsidRDefault="000E362C" w:rsidP="00820B8D">
      <w:pPr>
        <w:pStyle w:val="Normal1"/>
        <w:ind w:left="-90"/>
        <w:contextualSpacing/>
        <w:rPr>
          <w:sz w:val="20"/>
        </w:rPr>
      </w:pPr>
      <w:r w:rsidRPr="00820B8D">
        <w:rPr>
          <w:b/>
          <w:bCs/>
          <w:sz w:val="20"/>
        </w:rPr>
        <w:t xml:space="preserve">              </w:t>
      </w:r>
      <w:r w:rsidR="003959A2" w:rsidRPr="00820B8D">
        <w:rPr>
          <w:sz w:val="20"/>
        </w:rPr>
        <w:t>inclusion, and the involvement of communities that have been historically disadvantaged and socially</w:t>
      </w:r>
      <w:r w:rsidR="00820B8D" w:rsidRPr="00820B8D">
        <w:rPr>
          <w:sz w:val="20"/>
        </w:rPr>
        <w:t xml:space="preserve">, politically,  </w:t>
      </w:r>
    </w:p>
    <w:p w14:paraId="3F8CA924" w14:textId="21419117" w:rsidR="000E362C" w:rsidRPr="00820B8D" w:rsidRDefault="00820B8D" w:rsidP="00820B8D">
      <w:pPr>
        <w:pStyle w:val="Normal1"/>
        <w:ind w:left="-90"/>
        <w:contextualSpacing/>
        <w:rPr>
          <w:sz w:val="20"/>
        </w:rPr>
      </w:pPr>
      <w:r w:rsidRPr="00820B8D">
        <w:rPr>
          <w:sz w:val="20"/>
        </w:rPr>
        <w:t xml:space="preserve">              and economically</w:t>
      </w:r>
      <w:r w:rsidR="003959A2" w:rsidRPr="00820B8D">
        <w:rPr>
          <w:sz w:val="20"/>
        </w:rPr>
        <w:t xml:space="preserve"> exclude</w:t>
      </w:r>
      <w:r w:rsidRPr="00820B8D">
        <w:rPr>
          <w:sz w:val="20"/>
        </w:rPr>
        <w:t>d</w:t>
      </w:r>
      <w:r w:rsidR="003959A2" w:rsidRPr="00820B8D">
        <w:rPr>
          <w:sz w:val="20"/>
        </w:rPr>
        <w:t>.  (see CTFA’s website for statement on equity</w:t>
      </w:r>
      <w:r w:rsidRPr="00820B8D">
        <w:rPr>
          <w:sz w:val="20"/>
        </w:rPr>
        <w:t>, diversity and inclusion</w:t>
      </w:r>
      <w:r w:rsidR="003959A2" w:rsidRPr="00820B8D">
        <w:rPr>
          <w:sz w:val="20"/>
        </w:rPr>
        <w:t xml:space="preserve">: </w:t>
      </w:r>
    </w:p>
    <w:p w14:paraId="1B637E70" w14:textId="06C3A0A2" w:rsidR="00820B8D" w:rsidRPr="00820B8D" w:rsidRDefault="000E362C" w:rsidP="00820B8D">
      <w:pPr>
        <w:rPr>
          <w:sz w:val="20"/>
        </w:rPr>
      </w:pPr>
      <w:r w:rsidRPr="00820B8D">
        <w:rPr>
          <w:sz w:val="20"/>
        </w:rPr>
        <w:t xml:space="preserve">              </w:t>
      </w:r>
      <w:r w:rsidR="00820B8D" w:rsidRPr="00820B8D">
        <w:rPr>
          <w:sz w:val="20"/>
        </w:rPr>
        <w:t xml:space="preserve"> </w:t>
      </w:r>
      <w:hyperlink r:id="rId6" w:history="1">
        <w:r w:rsidR="00820B8D" w:rsidRPr="00820B8D">
          <w:rPr>
            <w:rStyle w:val="Hyperlink"/>
            <w:sz w:val="20"/>
          </w:rPr>
          <w:t>http://www.childrenstheatrefoundation.</w:t>
        </w:r>
        <w:r w:rsidR="00820B8D" w:rsidRPr="00820B8D">
          <w:rPr>
            <w:rStyle w:val="Hyperlink"/>
            <w:sz w:val="20"/>
          </w:rPr>
          <w:t>o</w:t>
        </w:r>
        <w:r w:rsidR="00820B8D" w:rsidRPr="00820B8D">
          <w:rPr>
            <w:rStyle w:val="Hyperlink"/>
            <w:sz w:val="20"/>
          </w:rPr>
          <w:t>rg/</w:t>
        </w:r>
      </w:hyperlink>
      <w:r w:rsidR="003959A2" w:rsidRPr="00820B8D">
        <w:rPr>
          <w:sz w:val="20"/>
        </w:rPr>
        <w:t>)</w:t>
      </w:r>
    </w:p>
    <w:bookmarkEnd w:id="0"/>
    <w:p w14:paraId="083F0071" w14:textId="77777777" w:rsidR="00820B8D" w:rsidRPr="00820B8D" w:rsidRDefault="00B27A8A" w:rsidP="00820B8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20B8D">
        <w:rPr>
          <w:b/>
          <w:bCs/>
          <w:sz w:val="21"/>
          <w:szCs w:val="24"/>
        </w:rPr>
        <w:t>Dedication to guiding high school students</w:t>
      </w:r>
      <w:r w:rsidRPr="00820B8D">
        <w:rPr>
          <w:sz w:val="21"/>
          <w:szCs w:val="24"/>
        </w:rPr>
        <w:t xml:space="preserve"> through curricular, co-curricular, and/or extracurricular programming in the theatre arts</w:t>
      </w:r>
    </w:p>
    <w:p w14:paraId="336D833B" w14:textId="7E01058D" w:rsidR="00B27A8A" w:rsidRPr="00820B8D" w:rsidRDefault="00B27A8A" w:rsidP="00820B8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20B8D">
        <w:rPr>
          <w:b/>
          <w:bCs/>
          <w:sz w:val="21"/>
          <w:szCs w:val="24"/>
        </w:rPr>
        <w:t>Exceptional mentoring qualities</w:t>
      </w:r>
    </w:p>
    <w:p w14:paraId="53D3B062" w14:textId="77777777" w:rsidR="000E362C" w:rsidRPr="00820B8D" w:rsidRDefault="00B27A8A" w:rsidP="00820B8D">
      <w:pPr>
        <w:pStyle w:val="Normal1"/>
        <w:numPr>
          <w:ilvl w:val="0"/>
          <w:numId w:val="14"/>
        </w:numPr>
        <w:spacing w:line="240" w:lineRule="auto"/>
        <w:contextualSpacing/>
        <w:rPr>
          <w:sz w:val="20"/>
        </w:rPr>
      </w:pPr>
      <w:r w:rsidRPr="00820B8D">
        <w:rPr>
          <w:b/>
          <w:bCs/>
          <w:sz w:val="20"/>
        </w:rPr>
        <w:t>Broad influence</w:t>
      </w:r>
      <w:r w:rsidRPr="00820B8D">
        <w:rPr>
          <w:sz w:val="20"/>
        </w:rPr>
        <w:t xml:space="preserve"> on school, community, state, region and beyond, as exhibited by the award’s namesake, </w:t>
      </w:r>
    </w:p>
    <w:p w14:paraId="0F7FAFA9" w14:textId="1E56D5EB" w:rsidR="00820B8D" w:rsidRPr="00820B8D" w:rsidRDefault="000E362C" w:rsidP="00820B8D">
      <w:pPr>
        <w:pStyle w:val="Normal1"/>
        <w:spacing w:line="240" w:lineRule="auto"/>
        <w:ind w:left="-90"/>
        <w:contextualSpacing/>
        <w:rPr>
          <w:sz w:val="20"/>
        </w:rPr>
      </w:pPr>
      <w:r w:rsidRPr="00820B8D">
        <w:rPr>
          <w:b/>
          <w:bCs/>
          <w:sz w:val="20"/>
        </w:rPr>
        <w:t xml:space="preserve">              </w:t>
      </w:r>
      <w:r w:rsidR="00B27A8A" w:rsidRPr="00820B8D">
        <w:rPr>
          <w:sz w:val="20"/>
        </w:rPr>
        <w:t>Reba. R.</w:t>
      </w:r>
      <w:r w:rsidRPr="00820B8D">
        <w:rPr>
          <w:sz w:val="20"/>
        </w:rPr>
        <w:t xml:space="preserve"> </w:t>
      </w:r>
      <w:r w:rsidR="00B27A8A" w:rsidRPr="00820B8D">
        <w:rPr>
          <w:sz w:val="20"/>
        </w:rPr>
        <w:t xml:space="preserve">Robinson </w:t>
      </w:r>
    </w:p>
    <w:p w14:paraId="786F40CE" w14:textId="6EEA101E" w:rsidR="00820B8D" w:rsidRPr="00820B8D" w:rsidRDefault="003959A2" w:rsidP="00820B8D">
      <w:pPr>
        <w:pStyle w:val="Normal1"/>
        <w:numPr>
          <w:ilvl w:val="0"/>
          <w:numId w:val="21"/>
        </w:numPr>
        <w:spacing w:line="240" w:lineRule="auto"/>
        <w:contextualSpacing/>
        <w:rPr>
          <w:b/>
          <w:bCs/>
          <w:sz w:val="20"/>
        </w:rPr>
      </w:pPr>
      <w:r w:rsidRPr="00820B8D">
        <w:rPr>
          <w:b/>
          <w:bCs/>
          <w:sz w:val="20"/>
        </w:rPr>
        <w:t>Artistic achievement</w:t>
      </w:r>
      <w:r w:rsidRPr="00820B8D">
        <w:rPr>
          <w:sz w:val="20"/>
        </w:rPr>
        <w:t>, innovation and artistic excellence</w:t>
      </w:r>
    </w:p>
    <w:p w14:paraId="6B01EF02" w14:textId="38339AA5" w:rsidR="00B27A8A" w:rsidRPr="00820B8D" w:rsidRDefault="00B27A8A" w:rsidP="00820B8D">
      <w:pPr>
        <w:pStyle w:val="Normal1"/>
        <w:numPr>
          <w:ilvl w:val="0"/>
          <w:numId w:val="21"/>
        </w:numPr>
        <w:spacing w:line="240" w:lineRule="auto"/>
        <w:contextualSpacing/>
        <w:rPr>
          <w:sz w:val="20"/>
        </w:rPr>
      </w:pPr>
      <w:r w:rsidRPr="00820B8D">
        <w:rPr>
          <w:b/>
          <w:bCs/>
          <w:sz w:val="20"/>
        </w:rPr>
        <w:t>Use of the award to gain new experiences</w:t>
      </w:r>
      <w:r w:rsidRPr="00820B8D">
        <w:rPr>
          <w:sz w:val="20"/>
        </w:rPr>
        <w:t xml:space="preserve"> and grow as a theatre educator and expand knowledge of equitable practices</w:t>
      </w:r>
      <w:r w:rsidR="000E362C" w:rsidRPr="00820B8D">
        <w:rPr>
          <w:b/>
          <w:bCs/>
          <w:sz w:val="20"/>
        </w:rPr>
        <w:t xml:space="preserve"> </w:t>
      </w:r>
      <w:r w:rsidRPr="00820B8D">
        <w:rPr>
          <w:sz w:val="20"/>
        </w:rPr>
        <w:t>in high school theatre.</w:t>
      </w:r>
    </w:p>
    <w:p w14:paraId="2EC090CC" w14:textId="77777777" w:rsidR="000E362C" w:rsidRPr="000E362C" w:rsidRDefault="000E362C" w:rsidP="000E362C">
      <w:pPr>
        <w:pStyle w:val="Normal1"/>
        <w:ind w:left="720"/>
        <w:contextualSpacing/>
        <w:rPr>
          <w:sz w:val="20"/>
        </w:rPr>
      </w:pPr>
    </w:p>
    <w:p w14:paraId="443B0EFF" w14:textId="3167EF76" w:rsidR="00B27A8A" w:rsidRPr="00392634" w:rsidRDefault="00B27A8A" w:rsidP="00392634">
      <w:pPr>
        <w:pStyle w:val="Normal1"/>
        <w:contextualSpacing/>
        <w:jc w:val="center"/>
        <w:rPr>
          <w:rFonts w:eastAsia="Cambria"/>
          <w:b/>
          <w:sz w:val="20"/>
          <w:szCs w:val="22"/>
        </w:rPr>
      </w:pPr>
      <w:r w:rsidRPr="00392634">
        <w:rPr>
          <w:rFonts w:eastAsia="Cambria"/>
          <w:b/>
          <w:sz w:val="20"/>
          <w:szCs w:val="22"/>
          <w:u w:val="single"/>
        </w:rPr>
        <w:t>APPLICATION STEP ONE – Nomination.</w:t>
      </w:r>
    </w:p>
    <w:p w14:paraId="28BB1C70" w14:textId="7B8F02F2" w:rsidR="00B27A8A" w:rsidRPr="00392634" w:rsidRDefault="00B27A8A" w:rsidP="00B27A8A">
      <w:pPr>
        <w:pStyle w:val="PlainText"/>
        <w:ind w:firstLine="360"/>
        <w:contextualSpacing/>
        <w:rPr>
          <w:rFonts w:ascii="Arial" w:eastAsia="Cambria" w:hAnsi="Arial" w:cs="Arial"/>
          <w:b/>
          <w:sz w:val="20"/>
          <w:szCs w:val="22"/>
        </w:rPr>
      </w:pPr>
      <w:r w:rsidRPr="00392634">
        <w:rPr>
          <w:rFonts w:ascii="Arial" w:eastAsia="Cambria" w:hAnsi="Arial" w:cs="Arial"/>
          <w:b/>
          <w:sz w:val="20"/>
          <w:szCs w:val="22"/>
        </w:rPr>
        <w:t>All nominations must be submitted via e-mail and received no later than November 1, 20</w:t>
      </w:r>
      <w:r w:rsidR="003959A2">
        <w:rPr>
          <w:rFonts w:ascii="Arial" w:eastAsia="Cambria" w:hAnsi="Arial" w:cs="Arial"/>
          <w:b/>
          <w:sz w:val="20"/>
          <w:szCs w:val="22"/>
        </w:rPr>
        <w:t>19</w:t>
      </w:r>
      <w:r w:rsidRPr="00392634">
        <w:rPr>
          <w:rFonts w:ascii="Arial" w:eastAsia="Cambria" w:hAnsi="Arial" w:cs="Arial"/>
          <w:b/>
          <w:sz w:val="20"/>
          <w:szCs w:val="22"/>
        </w:rPr>
        <w:t xml:space="preserve">. </w:t>
      </w:r>
    </w:p>
    <w:p w14:paraId="2D3EB953" w14:textId="4423EE66" w:rsidR="00B27A8A" w:rsidRDefault="00B27A8A" w:rsidP="00C2390F">
      <w:pPr>
        <w:pStyle w:val="PlainText"/>
        <w:tabs>
          <w:tab w:val="left" w:pos="9387"/>
        </w:tabs>
        <w:ind w:firstLine="360"/>
        <w:contextualSpacing/>
        <w:rPr>
          <w:rFonts w:ascii="Arial" w:eastAsia="Cambria" w:hAnsi="Arial" w:cs="Arial"/>
          <w:sz w:val="20"/>
          <w:szCs w:val="22"/>
        </w:rPr>
      </w:pPr>
      <w:r w:rsidRPr="00392634">
        <w:rPr>
          <w:rFonts w:ascii="Arial" w:eastAsia="Cambria" w:hAnsi="Arial" w:cs="Arial"/>
          <w:b/>
          <w:sz w:val="20"/>
          <w:szCs w:val="22"/>
        </w:rPr>
        <w:t xml:space="preserve">E-mail to jbgonzal246@gmail.com </w:t>
      </w:r>
      <w:r w:rsidRPr="00392634">
        <w:rPr>
          <w:rFonts w:ascii="Arial" w:eastAsia="Cambria" w:hAnsi="Arial" w:cs="Arial"/>
          <w:sz w:val="20"/>
          <w:szCs w:val="22"/>
        </w:rPr>
        <w:t>The nomination letter must include:</w:t>
      </w:r>
      <w:r w:rsidR="00C2390F">
        <w:rPr>
          <w:rFonts w:ascii="Arial" w:eastAsia="Cambria" w:hAnsi="Arial" w:cs="Arial"/>
          <w:sz w:val="20"/>
          <w:szCs w:val="22"/>
        </w:rPr>
        <w:tab/>
      </w:r>
    </w:p>
    <w:p w14:paraId="30C16E23" w14:textId="77777777" w:rsidR="00392634" w:rsidRPr="00392634" w:rsidRDefault="00392634" w:rsidP="00B27A8A">
      <w:pPr>
        <w:pStyle w:val="PlainText"/>
        <w:ind w:firstLine="360"/>
        <w:contextualSpacing/>
        <w:rPr>
          <w:rFonts w:ascii="Arial" w:eastAsia="Cambria" w:hAnsi="Arial" w:cs="Arial"/>
          <w:sz w:val="20"/>
          <w:szCs w:val="22"/>
        </w:rPr>
      </w:pPr>
    </w:p>
    <w:p w14:paraId="144FFFC3" w14:textId="77777777" w:rsidR="00392634" w:rsidRDefault="00392634" w:rsidP="00392634">
      <w:pPr>
        <w:pStyle w:val="PlainText"/>
        <w:ind w:left="720"/>
        <w:contextualSpacing/>
        <w:rPr>
          <w:rFonts w:ascii="Arial" w:eastAsia="Cambria" w:hAnsi="Arial" w:cs="Arial"/>
          <w:sz w:val="20"/>
          <w:szCs w:val="22"/>
        </w:rPr>
      </w:pPr>
      <w:r>
        <w:rPr>
          <w:rFonts w:ascii="Arial" w:eastAsia="Cambria" w:hAnsi="Arial" w:cs="Arial"/>
          <w:sz w:val="20"/>
          <w:szCs w:val="22"/>
        </w:rPr>
        <w:t xml:space="preserve">1) </w:t>
      </w:r>
      <w:r w:rsidR="00B27A8A" w:rsidRPr="00392634">
        <w:rPr>
          <w:rFonts w:ascii="Arial" w:eastAsia="Cambria" w:hAnsi="Arial" w:cs="Arial"/>
          <w:sz w:val="20"/>
          <w:szCs w:val="22"/>
        </w:rPr>
        <w:t>A brief description of the relationship between the nominator and the nominee</w:t>
      </w:r>
      <w:r>
        <w:rPr>
          <w:rFonts w:ascii="Arial" w:eastAsia="Cambria" w:hAnsi="Arial" w:cs="Arial"/>
          <w:sz w:val="20"/>
          <w:szCs w:val="22"/>
        </w:rPr>
        <w:t xml:space="preserve"> </w:t>
      </w:r>
    </w:p>
    <w:p w14:paraId="746E139B" w14:textId="3565E09F" w:rsidR="00392634" w:rsidRDefault="00392634" w:rsidP="00392634">
      <w:pPr>
        <w:pStyle w:val="PlainText"/>
        <w:ind w:left="720"/>
        <w:contextualSpacing/>
        <w:rPr>
          <w:rFonts w:ascii="Arial" w:eastAsia="Cambria" w:hAnsi="Arial" w:cs="Arial"/>
          <w:sz w:val="20"/>
          <w:szCs w:val="22"/>
        </w:rPr>
      </w:pPr>
      <w:r>
        <w:rPr>
          <w:rFonts w:ascii="Arial" w:eastAsia="Cambria" w:hAnsi="Arial" w:cs="Arial"/>
          <w:sz w:val="20"/>
          <w:szCs w:val="22"/>
        </w:rPr>
        <w:t xml:space="preserve">2) </w:t>
      </w:r>
      <w:r w:rsidR="00BE278E">
        <w:rPr>
          <w:rFonts w:ascii="Arial" w:eastAsia="Cambria" w:hAnsi="Arial" w:cs="Arial"/>
          <w:sz w:val="20"/>
          <w:szCs w:val="22"/>
        </w:rPr>
        <w:t xml:space="preserve">Nominee’s name, </w:t>
      </w:r>
      <w:r w:rsidR="00B27A8A" w:rsidRPr="00392634">
        <w:rPr>
          <w:rFonts w:ascii="Arial" w:eastAsia="Cambria" w:hAnsi="Arial" w:cs="Arial"/>
          <w:sz w:val="20"/>
          <w:szCs w:val="22"/>
        </w:rPr>
        <w:t>email address</w:t>
      </w:r>
      <w:r w:rsidR="00BE278E">
        <w:rPr>
          <w:rFonts w:ascii="Arial" w:eastAsia="Cambria" w:hAnsi="Arial" w:cs="Arial"/>
          <w:sz w:val="20"/>
          <w:szCs w:val="22"/>
        </w:rPr>
        <w:t>, phone number, and name of nominee’s high school</w:t>
      </w:r>
      <w:r>
        <w:rPr>
          <w:rFonts w:ascii="Arial" w:eastAsia="Cambria" w:hAnsi="Arial" w:cs="Arial"/>
          <w:sz w:val="20"/>
          <w:szCs w:val="22"/>
        </w:rPr>
        <w:t xml:space="preserve"> </w:t>
      </w:r>
    </w:p>
    <w:p w14:paraId="07AB06FD" w14:textId="77777777" w:rsidR="00392634" w:rsidRDefault="00392634" w:rsidP="00392634">
      <w:pPr>
        <w:pStyle w:val="PlainText"/>
        <w:ind w:left="720"/>
        <w:contextualSpacing/>
        <w:rPr>
          <w:rFonts w:ascii="Arial" w:eastAsia="Cambria" w:hAnsi="Arial" w:cs="Arial"/>
          <w:sz w:val="20"/>
          <w:szCs w:val="22"/>
        </w:rPr>
      </w:pPr>
      <w:r>
        <w:rPr>
          <w:rFonts w:ascii="Arial" w:eastAsia="Cambria" w:hAnsi="Arial" w:cs="Arial"/>
          <w:sz w:val="20"/>
          <w:szCs w:val="22"/>
        </w:rPr>
        <w:t xml:space="preserve">3) </w:t>
      </w:r>
      <w:r w:rsidR="00B27A8A" w:rsidRPr="00392634">
        <w:rPr>
          <w:rFonts w:ascii="Arial" w:eastAsia="Cambria" w:hAnsi="Arial" w:cs="Arial"/>
          <w:sz w:val="20"/>
          <w:szCs w:val="22"/>
        </w:rPr>
        <w:t xml:space="preserve">A brief rationale for the nomination, with particular attention to the criteria listed above. </w:t>
      </w:r>
      <w:r>
        <w:rPr>
          <w:rFonts w:ascii="Arial" w:eastAsia="Cambria" w:hAnsi="Arial" w:cs="Arial"/>
          <w:sz w:val="20"/>
          <w:szCs w:val="22"/>
        </w:rPr>
        <w:t xml:space="preserve">No self-nominations  </w:t>
      </w:r>
    </w:p>
    <w:p w14:paraId="6A2E9CC9" w14:textId="450C0969" w:rsidR="00392634" w:rsidRDefault="00392634" w:rsidP="00392634">
      <w:pPr>
        <w:pStyle w:val="PlainText"/>
        <w:ind w:left="720"/>
        <w:contextualSpacing/>
        <w:rPr>
          <w:rFonts w:ascii="Arial" w:eastAsia="Cambria" w:hAnsi="Arial" w:cs="Arial"/>
          <w:sz w:val="20"/>
          <w:szCs w:val="22"/>
        </w:rPr>
      </w:pPr>
      <w:r>
        <w:rPr>
          <w:rFonts w:ascii="Arial" w:eastAsia="Cambria" w:hAnsi="Arial" w:cs="Arial"/>
          <w:sz w:val="20"/>
          <w:szCs w:val="22"/>
        </w:rPr>
        <w:t xml:space="preserve">    accepted.</w:t>
      </w:r>
    </w:p>
    <w:p w14:paraId="0A625437" w14:textId="1941ACBB" w:rsidR="00392634" w:rsidRPr="00392634" w:rsidRDefault="00B27A8A" w:rsidP="00392634">
      <w:pPr>
        <w:pStyle w:val="PlainText"/>
        <w:ind w:left="720"/>
        <w:jc w:val="center"/>
        <w:rPr>
          <w:rFonts w:ascii="Arial" w:eastAsia="Cambria" w:hAnsi="Arial" w:cs="Arial"/>
          <w:sz w:val="20"/>
          <w:szCs w:val="22"/>
        </w:rPr>
      </w:pPr>
      <w:r w:rsidRPr="00392634">
        <w:rPr>
          <w:rFonts w:ascii="Arial" w:eastAsia="Cambria" w:hAnsi="Arial" w:cs="Arial"/>
          <w:b/>
          <w:sz w:val="20"/>
          <w:szCs w:val="22"/>
          <w:u w:val="single"/>
        </w:rPr>
        <w:t>APPLICATION STEP TWO – Application Materials</w:t>
      </w:r>
      <w:r w:rsidRPr="00392634">
        <w:rPr>
          <w:rFonts w:ascii="Arial" w:eastAsia="Cambria" w:hAnsi="Arial" w:cs="Arial"/>
          <w:b/>
          <w:sz w:val="20"/>
          <w:szCs w:val="22"/>
        </w:rPr>
        <w:t>.</w:t>
      </w:r>
    </w:p>
    <w:p w14:paraId="7DE25575" w14:textId="2A551F78" w:rsidR="00B27A8A" w:rsidRPr="00392634" w:rsidRDefault="00B27A8A" w:rsidP="00392634">
      <w:pPr>
        <w:pStyle w:val="PlainText"/>
        <w:rPr>
          <w:rFonts w:ascii="Arial" w:eastAsia="Cambria" w:hAnsi="Arial" w:cs="Arial"/>
          <w:sz w:val="20"/>
          <w:szCs w:val="22"/>
        </w:rPr>
      </w:pPr>
      <w:r w:rsidRPr="00392634">
        <w:rPr>
          <w:rFonts w:ascii="Arial" w:eastAsia="Cambria" w:hAnsi="Arial" w:cs="Arial"/>
          <w:sz w:val="20"/>
          <w:szCs w:val="22"/>
        </w:rPr>
        <w:t xml:space="preserve">Once a nomination has been received, the Robertson committee will contact the nominee with information about the required application materials. </w:t>
      </w:r>
      <w:r w:rsidRPr="00392634">
        <w:rPr>
          <w:rFonts w:ascii="Arial" w:eastAsia="Cambria" w:hAnsi="Arial" w:cs="Arial"/>
          <w:b/>
          <w:sz w:val="20"/>
          <w:szCs w:val="22"/>
        </w:rPr>
        <w:t>Full application materials will be due February 15, 20</w:t>
      </w:r>
      <w:r w:rsidR="003959A2">
        <w:rPr>
          <w:rFonts w:ascii="Arial" w:eastAsia="Cambria" w:hAnsi="Arial" w:cs="Arial"/>
          <w:b/>
          <w:sz w:val="20"/>
          <w:szCs w:val="22"/>
        </w:rPr>
        <w:t>20</w:t>
      </w:r>
      <w:r w:rsidRPr="00392634">
        <w:rPr>
          <w:rFonts w:ascii="Arial" w:eastAsia="Cambria" w:hAnsi="Arial" w:cs="Arial"/>
          <w:sz w:val="20"/>
          <w:szCs w:val="22"/>
        </w:rPr>
        <w:t>.</w:t>
      </w:r>
    </w:p>
    <w:p w14:paraId="6EF577B7" w14:textId="2F6E846B" w:rsidR="00B27A8A" w:rsidRPr="00392634" w:rsidRDefault="00B27A8A" w:rsidP="00B27A8A">
      <w:pPr>
        <w:pStyle w:val="PlainText"/>
        <w:rPr>
          <w:rFonts w:ascii="Arial" w:eastAsia="Cambria" w:hAnsi="Arial" w:cs="Arial"/>
          <w:sz w:val="20"/>
          <w:szCs w:val="22"/>
        </w:rPr>
      </w:pPr>
      <w:r w:rsidRPr="00392634">
        <w:rPr>
          <w:rFonts w:ascii="Arial" w:eastAsia="Cambria" w:hAnsi="Arial" w:cs="Arial"/>
          <w:sz w:val="20"/>
          <w:szCs w:val="22"/>
        </w:rPr>
        <w:t>The 20</w:t>
      </w:r>
      <w:r w:rsidR="003959A2">
        <w:rPr>
          <w:rFonts w:ascii="Arial" w:eastAsia="Cambria" w:hAnsi="Arial" w:cs="Arial"/>
          <w:sz w:val="20"/>
          <w:szCs w:val="22"/>
        </w:rPr>
        <w:t>20</w:t>
      </w:r>
      <w:r w:rsidRPr="00392634">
        <w:rPr>
          <w:rFonts w:ascii="Arial" w:eastAsia="Cambria" w:hAnsi="Arial" w:cs="Arial"/>
          <w:sz w:val="20"/>
          <w:szCs w:val="22"/>
        </w:rPr>
        <w:t xml:space="preserve"> Reba R. Robertson Award will be presented in late July 20</w:t>
      </w:r>
      <w:r w:rsidR="003959A2">
        <w:rPr>
          <w:rFonts w:ascii="Arial" w:eastAsia="Cambria" w:hAnsi="Arial" w:cs="Arial"/>
          <w:sz w:val="20"/>
          <w:szCs w:val="22"/>
        </w:rPr>
        <w:t>20</w:t>
      </w:r>
      <w:r w:rsidRPr="00392634">
        <w:rPr>
          <w:rFonts w:ascii="Arial" w:eastAsia="Cambria" w:hAnsi="Arial" w:cs="Arial"/>
          <w:sz w:val="20"/>
          <w:szCs w:val="22"/>
        </w:rPr>
        <w:t xml:space="preserve"> as part of the annual conference of the American Alliance for Theatre and Education (AATE), in </w:t>
      </w:r>
      <w:r w:rsidR="0048555A">
        <w:rPr>
          <w:rFonts w:ascii="Arial" w:eastAsia="Cambria" w:hAnsi="Arial" w:cs="Arial"/>
          <w:sz w:val="20"/>
          <w:szCs w:val="22"/>
        </w:rPr>
        <w:t>Phoenix, AZ</w:t>
      </w:r>
      <w:r w:rsidRPr="00392634">
        <w:rPr>
          <w:rFonts w:ascii="Arial" w:eastAsia="Cambria" w:hAnsi="Arial" w:cs="Arial"/>
          <w:sz w:val="20"/>
          <w:szCs w:val="22"/>
        </w:rPr>
        <w:t xml:space="preserve">. </w:t>
      </w:r>
    </w:p>
    <w:p w14:paraId="59FE9E64" w14:textId="77945110" w:rsidR="00B27A8A" w:rsidRPr="00392634" w:rsidRDefault="00B27A8A" w:rsidP="00392634">
      <w:pPr>
        <w:pStyle w:val="PlainText"/>
        <w:ind w:left="432" w:right="432"/>
        <w:jc w:val="center"/>
        <w:rPr>
          <w:rFonts w:ascii="Arial" w:eastAsia="Cambria" w:hAnsi="Arial" w:cs="Arial"/>
          <w:i/>
          <w:sz w:val="20"/>
          <w:szCs w:val="22"/>
        </w:rPr>
      </w:pPr>
      <w:r w:rsidRPr="00392634">
        <w:rPr>
          <w:rFonts w:ascii="Arial" w:eastAsia="Cambria" w:hAnsi="Arial" w:cs="Arial"/>
          <w:i/>
          <w:sz w:val="20"/>
          <w:szCs w:val="22"/>
        </w:rPr>
        <w:t xml:space="preserve">The Children’s Theatre Foundation of America (CTFA) challenges and supports theatre artists to achieve excellence in service to young people.   We Value:  </w:t>
      </w:r>
      <w:r w:rsidRPr="00392634">
        <w:rPr>
          <w:rFonts w:ascii="Wingdings" w:eastAsia="Cambria" w:hAnsi="Wingdings" w:cs="Arial"/>
          <w:i/>
          <w:sz w:val="20"/>
          <w:szCs w:val="22"/>
        </w:rPr>
        <w:t></w:t>
      </w:r>
      <w:r w:rsidRPr="00392634">
        <w:rPr>
          <w:rFonts w:ascii="Arial" w:eastAsia="Cambria" w:hAnsi="Arial" w:cs="Arial"/>
          <w:i/>
          <w:sz w:val="20"/>
          <w:szCs w:val="22"/>
        </w:rPr>
        <w:t xml:space="preserve"> Children and Youth </w:t>
      </w:r>
      <w:r w:rsidRPr="00392634">
        <w:rPr>
          <w:rFonts w:ascii="Wingdings" w:eastAsia="Cambria" w:hAnsi="Wingdings" w:cs="Arial"/>
          <w:i/>
          <w:sz w:val="20"/>
          <w:szCs w:val="22"/>
        </w:rPr>
        <w:t></w:t>
      </w:r>
      <w:r w:rsidRPr="00392634">
        <w:rPr>
          <w:rFonts w:ascii="Arial" w:eastAsia="Cambria" w:hAnsi="Arial" w:cs="Arial"/>
          <w:i/>
          <w:sz w:val="20"/>
          <w:szCs w:val="22"/>
        </w:rPr>
        <w:t xml:space="preserve"> The Art of Theatre </w:t>
      </w:r>
      <w:r w:rsidRPr="00392634">
        <w:rPr>
          <w:rFonts w:ascii="Wingdings" w:eastAsia="Cambria" w:hAnsi="Wingdings" w:cs="Arial"/>
          <w:i/>
          <w:sz w:val="20"/>
          <w:szCs w:val="22"/>
        </w:rPr>
        <w:t></w:t>
      </w:r>
      <w:r w:rsidRPr="00392634">
        <w:rPr>
          <w:rFonts w:ascii="Arial" w:eastAsia="Cambria" w:hAnsi="Arial" w:cs="Arial"/>
          <w:i/>
          <w:sz w:val="20"/>
          <w:szCs w:val="22"/>
        </w:rPr>
        <w:t xml:space="preserve"> Excellence, Innovation and Diversity</w:t>
      </w:r>
    </w:p>
    <w:p w14:paraId="180F465C" w14:textId="13D5A971" w:rsidR="00B27A8A" w:rsidRPr="00392634" w:rsidRDefault="00B27A8A" w:rsidP="00B27A8A">
      <w:pPr>
        <w:jc w:val="center"/>
        <w:rPr>
          <w:rFonts w:ascii="Arial" w:hAnsi="Arial" w:cs="Arial"/>
          <w:b/>
          <w:sz w:val="20"/>
        </w:rPr>
      </w:pPr>
      <w:r w:rsidRPr="00392634">
        <w:rPr>
          <w:rFonts w:ascii="Arial" w:hAnsi="Arial" w:cs="Arial"/>
          <w:b/>
          <w:sz w:val="20"/>
        </w:rPr>
        <w:t>PLEASE SHARE THIS INFORMATION - Nominations due November 1st, 201</w:t>
      </w:r>
      <w:r w:rsidR="003959A2">
        <w:rPr>
          <w:rFonts w:ascii="Arial" w:hAnsi="Arial" w:cs="Arial"/>
          <w:b/>
          <w:sz w:val="20"/>
        </w:rPr>
        <w:t>9</w:t>
      </w:r>
      <w:r w:rsidRPr="00392634">
        <w:rPr>
          <w:rFonts w:ascii="Arial" w:hAnsi="Arial" w:cs="Arial"/>
          <w:b/>
          <w:sz w:val="20"/>
        </w:rPr>
        <w:t xml:space="preserve"> </w:t>
      </w:r>
    </w:p>
    <w:p w14:paraId="1D0AFDB5" w14:textId="77777777" w:rsidR="00B27A8A" w:rsidRPr="00392634" w:rsidRDefault="00B27A8A" w:rsidP="00B27A8A">
      <w:pPr>
        <w:rPr>
          <w:rFonts w:ascii="Arial" w:hAnsi="Arial" w:cs="Arial"/>
          <w:sz w:val="18"/>
          <w:szCs w:val="20"/>
        </w:rPr>
      </w:pPr>
    </w:p>
    <w:p w14:paraId="14F1B640" w14:textId="77777777" w:rsidR="00EE3835" w:rsidRPr="00392634" w:rsidRDefault="00EE3835" w:rsidP="005D7373">
      <w:pPr>
        <w:spacing w:after="0"/>
        <w:jc w:val="center"/>
        <w:rPr>
          <w:rFonts w:ascii="Arial" w:hAnsi="Arial" w:cs="Arial"/>
          <w:sz w:val="20"/>
          <w:u w:val="single"/>
        </w:rPr>
      </w:pPr>
    </w:p>
    <w:sectPr w:rsidR="00EE3835" w:rsidRPr="00392634" w:rsidSect="004B17A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A14"/>
    <w:multiLevelType w:val="hybridMultilevel"/>
    <w:tmpl w:val="F104E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146C2"/>
    <w:multiLevelType w:val="hybridMultilevel"/>
    <w:tmpl w:val="9330417E"/>
    <w:lvl w:ilvl="0" w:tplc="7DD6E4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A0DB8"/>
    <w:multiLevelType w:val="hybridMultilevel"/>
    <w:tmpl w:val="F7647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A6443"/>
    <w:multiLevelType w:val="hybridMultilevel"/>
    <w:tmpl w:val="832E0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730"/>
    <w:multiLevelType w:val="multilevel"/>
    <w:tmpl w:val="84701E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26250E1"/>
    <w:multiLevelType w:val="hybridMultilevel"/>
    <w:tmpl w:val="215E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A0CB1"/>
    <w:multiLevelType w:val="hybridMultilevel"/>
    <w:tmpl w:val="15C0BE16"/>
    <w:lvl w:ilvl="0" w:tplc="9F62ECA0">
      <w:start w:val="1"/>
      <w:numFmt w:val="bullet"/>
      <w:lvlText w:val="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8627AB5"/>
    <w:multiLevelType w:val="hybridMultilevel"/>
    <w:tmpl w:val="8A08B4BE"/>
    <w:lvl w:ilvl="0" w:tplc="61766B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33AB"/>
    <w:multiLevelType w:val="hybridMultilevel"/>
    <w:tmpl w:val="F362820E"/>
    <w:lvl w:ilvl="0" w:tplc="D878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54BDC"/>
    <w:multiLevelType w:val="hybridMultilevel"/>
    <w:tmpl w:val="DA3CEE8E"/>
    <w:lvl w:ilvl="0" w:tplc="9F62EC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967B7"/>
    <w:multiLevelType w:val="hybridMultilevel"/>
    <w:tmpl w:val="28EA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4C31"/>
    <w:multiLevelType w:val="hybridMultilevel"/>
    <w:tmpl w:val="795E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52E3"/>
    <w:multiLevelType w:val="hybridMultilevel"/>
    <w:tmpl w:val="28500B6E"/>
    <w:lvl w:ilvl="0" w:tplc="9F62ECA0">
      <w:start w:val="1"/>
      <w:numFmt w:val="bullet"/>
      <w:lvlText w:val=""/>
      <w:lvlJc w:val="left"/>
      <w:pPr>
        <w:ind w:left="1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49371005"/>
    <w:multiLevelType w:val="multilevel"/>
    <w:tmpl w:val="9822CD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-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9AD29C1"/>
    <w:multiLevelType w:val="hybridMultilevel"/>
    <w:tmpl w:val="2668B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5878E2"/>
    <w:multiLevelType w:val="hybridMultilevel"/>
    <w:tmpl w:val="8624967C"/>
    <w:lvl w:ilvl="0" w:tplc="9F62ECA0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4A91928"/>
    <w:multiLevelType w:val="hybridMultilevel"/>
    <w:tmpl w:val="B4B2B28E"/>
    <w:lvl w:ilvl="0" w:tplc="9F62ECA0">
      <w:start w:val="1"/>
      <w:numFmt w:val="bullet"/>
      <w:lvlText w:val="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CF61EA4"/>
    <w:multiLevelType w:val="hybridMultilevel"/>
    <w:tmpl w:val="6FC43AD0"/>
    <w:lvl w:ilvl="0" w:tplc="9F62ECA0">
      <w:start w:val="1"/>
      <w:numFmt w:val="bullet"/>
      <w:lvlText w:val="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6B917852"/>
    <w:multiLevelType w:val="hybridMultilevel"/>
    <w:tmpl w:val="DC22870C"/>
    <w:lvl w:ilvl="0" w:tplc="9F62EC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10F34"/>
    <w:multiLevelType w:val="hybridMultilevel"/>
    <w:tmpl w:val="B3C620C2"/>
    <w:lvl w:ilvl="0" w:tplc="C1FC6C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16D82"/>
    <w:multiLevelType w:val="hybridMultilevel"/>
    <w:tmpl w:val="EA64BB46"/>
    <w:lvl w:ilvl="0" w:tplc="9F62ECA0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9"/>
  </w:num>
  <w:num w:numId="15">
    <w:abstractNumId w:val="17"/>
  </w:num>
  <w:num w:numId="16">
    <w:abstractNumId w:val="16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B7"/>
    <w:rsid w:val="000041B8"/>
    <w:rsid w:val="00012586"/>
    <w:rsid w:val="0001641F"/>
    <w:rsid w:val="00056903"/>
    <w:rsid w:val="000E362C"/>
    <w:rsid w:val="00125969"/>
    <w:rsid w:val="00166B17"/>
    <w:rsid w:val="001A11A1"/>
    <w:rsid w:val="002F1CF9"/>
    <w:rsid w:val="0036562F"/>
    <w:rsid w:val="00392634"/>
    <w:rsid w:val="003959A2"/>
    <w:rsid w:val="00401EDA"/>
    <w:rsid w:val="004132FE"/>
    <w:rsid w:val="0048555A"/>
    <w:rsid w:val="004F592E"/>
    <w:rsid w:val="00535647"/>
    <w:rsid w:val="005A1B2E"/>
    <w:rsid w:val="005D58B7"/>
    <w:rsid w:val="005D7373"/>
    <w:rsid w:val="006D67F7"/>
    <w:rsid w:val="00720309"/>
    <w:rsid w:val="00755BEA"/>
    <w:rsid w:val="00791308"/>
    <w:rsid w:val="007A4528"/>
    <w:rsid w:val="00804888"/>
    <w:rsid w:val="00820B8D"/>
    <w:rsid w:val="00846DC2"/>
    <w:rsid w:val="00896F9E"/>
    <w:rsid w:val="008B32BE"/>
    <w:rsid w:val="008E2695"/>
    <w:rsid w:val="0091091E"/>
    <w:rsid w:val="00920C3B"/>
    <w:rsid w:val="00AA7677"/>
    <w:rsid w:val="00B27A8A"/>
    <w:rsid w:val="00BE278E"/>
    <w:rsid w:val="00C2390F"/>
    <w:rsid w:val="00C7738A"/>
    <w:rsid w:val="00CE185B"/>
    <w:rsid w:val="00D461DA"/>
    <w:rsid w:val="00D52BE2"/>
    <w:rsid w:val="00ED0238"/>
    <w:rsid w:val="00EE3835"/>
    <w:rsid w:val="00F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C7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67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E3835"/>
  </w:style>
  <w:style w:type="paragraph" w:styleId="BalloonText">
    <w:name w:val="Balloon Text"/>
    <w:basedOn w:val="Normal"/>
    <w:link w:val="BalloonTextChar"/>
    <w:uiPriority w:val="99"/>
    <w:semiHidden/>
    <w:unhideWhenUsed/>
    <w:rsid w:val="00EE38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3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B27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B27A8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27A8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UnresolvedMention">
    <w:name w:val="Unresolved Mention"/>
    <w:basedOn w:val="DefaultParagraphFont"/>
    <w:uiPriority w:val="99"/>
    <w:rsid w:val="00395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theatrefoundation.org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 Casmir</dc:creator>
  <cp:keywords/>
  <dc:description/>
  <cp:lastModifiedBy>Joanne Elizabeth E Gonzalez</cp:lastModifiedBy>
  <cp:revision>6</cp:revision>
  <dcterms:created xsi:type="dcterms:W3CDTF">2019-07-09T23:40:00Z</dcterms:created>
  <dcterms:modified xsi:type="dcterms:W3CDTF">2019-08-01T12:58:00Z</dcterms:modified>
</cp:coreProperties>
</file>